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  <w:lang w:eastAsia="en-US"/>
        </w:rPr>
        <w:id w:val="65357123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aps w:val="0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9576"/>
          </w:tblGrid>
          <w:tr w:rsidR="003A6E97">
            <w:trPr>
              <w:trHeight w:val="288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lang w:eastAsia="en-US"/>
                </w:rPr>
                <w:alias w:val="Company"/>
                <w:id w:val="15524243"/>
                <w:placeholder>
                  <w:docPart w:val="B03F784C7562418CABEE93565AAC7C2D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ja-JP"/>
                </w:rPr>
              </w:sdtEndPr>
              <w:sdtContent>
                <w:tc>
                  <w:tcPr>
                    <w:tcW w:w="5000" w:type="pct"/>
                  </w:tcPr>
                  <w:p w:rsidR="003A6E97" w:rsidRDefault="003A6E97" w:rsidP="003A6E97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</w:rPr>
                      <w:t>UNO-LUX NS d.o.o.</w:t>
                    </w:r>
                  </w:p>
                </w:tc>
              </w:sdtContent>
            </w:sdt>
          </w:tr>
          <w:tr w:rsidR="003A6E97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</w:rPr>
                <w:alias w:val="Title"/>
                <w:id w:val="15524250"/>
                <w:placeholder>
                  <w:docPart w:val="4577D3D0D0A541CB900FD11A5EF811E7"/>
                </w:placeholder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3A6E97" w:rsidRDefault="003A6E97" w:rsidP="003A6E97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  <w:t>Извештај</w:t>
                    </w:r>
                  </w:p>
                </w:tc>
              </w:sdtContent>
            </w:sdt>
          </w:tr>
          <w:tr w:rsidR="003A6E97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</w:rPr>
                <w:alias w:val="Subtitle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3A6E97" w:rsidRDefault="008916C4" w:rsidP="003A6E97">
                    <w:pPr>
                      <w:pStyle w:val="NoSpacing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  <w:t>Имплементирање IQ демодулације: математички модел и FPGA-LabVIEW код</w:t>
                    </w:r>
                  </w:p>
                </w:tc>
              </w:sdtContent>
            </w:sdt>
          </w:tr>
          <w:tr w:rsidR="003A6E9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3A6E97" w:rsidRDefault="003A6E97">
                <w:pPr>
                  <w:pStyle w:val="NoSpacing"/>
                  <w:jc w:val="center"/>
                </w:pPr>
              </w:p>
            </w:tc>
          </w:tr>
          <w:tr w:rsidR="003A6E97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Author"/>
                <w:id w:val="15524260"/>
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<w:text/>
              </w:sdtPr>
              <w:sdtContent>
                <w:tc>
                  <w:tcPr>
                    <w:tcW w:w="5000" w:type="pct"/>
                    <w:vAlign w:val="center"/>
                  </w:tcPr>
                  <w:p w:rsidR="003A6E97" w:rsidRDefault="003A6E97" w:rsidP="003A6E97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Николина Бунијевац</w:t>
                    </w:r>
                  </w:p>
                </w:tc>
              </w:sdtContent>
            </w:sdt>
          </w:tr>
          <w:tr w:rsidR="003A6E97">
            <w:trPr>
              <w:trHeight w:val="360"/>
              <w:jc w:val="center"/>
            </w:trPr>
            <w:sdt>
              <w:sdtPr>
                <w:rPr>
                  <w:b/>
                  <w:bCs/>
                </w:rPr>
                <w:alias w:val="Date"/>
                <w:id w:val="516659546"/>
                <w:dataBinding w:prefixMappings="xmlns:ns0='http://schemas.microsoft.com/office/2006/coverPageProps'" w:xpath="/ns0:CoverPageProperties[1]/ns0:PublishDate[1]" w:storeItemID="{55AF091B-3C7A-41E3-B477-F2FDAA23CFDA}"/>
                <w:date>
                  <w:dateFormat w:val="dd-MMM-yy"/>
                  <w:lid w:val="en-US"/>
                  <w:storeMappedDataAs w:val="dateTime"/>
                  <w:calendar w:val="gregorian"/>
                </w:date>
              </w:sdtPr>
              <w:sdtContent>
                <w:tc>
                  <w:tcPr>
                    <w:tcW w:w="5000" w:type="pct"/>
                    <w:vAlign w:val="center"/>
                  </w:tcPr>
                  <w:p w:rsidR="003A6E97" w:rsidRDefault="003A6E97" w:rsidP="003A6E97">
                    <w:pPr>
                      <w:pStyle w:val="NoSpacing"/>
                      <w:jc w:val="center"/>
                      <w:rPr>
                        <w:b/>
                        <w:bCs/>
                      </w:rPr>
                    </w:pPr>
                    <w:r>
                      <w:rPr>
                        <w:b/>
                        <w:bCs/>
                      </w:rPr>
                      <w:t>август 2020.</w:t>
                    </w:r>
                  </w:p>
                </w:tc>
              </w:sdtContent>
            </w:sdt>
          </w:tr>
        </w:tbl>
        <w:p w:rsidR="003A6E97" w:rsidRDefault="003A6E97"/>
        <w:p w:rsidR="003A6E97" w:rsidRDefault="003A6E97"/>
        <w:tbl>
          <w:tblPr>
            <w:tblpPr w:leftFromText="187" w:rightFromText="187" w:horzAnchor="margin" w:tblpXSpec="center" w:tblpYSpec="bottom"/>
            <w:tblW w:w="5000" w:type="pct"/>
            <w:tblLook w:val="04A0"/>
          </w:tblPr>
          <w:tblGrid>
            <w:gridCol w:w="9576"/>
          </w:tblGrid>
          <w:tr w:rsidR="003A6E97">
            <w:sdt>
              <w:sdtPr>
                <w:alias w:val="Abstract"/>
                <w:id w:val="8276291"/>
                <w:dataBinding w:prefixMappings="xmlns:ns0='http://schemas.microsoft.com/office/2006/coverPageProps'" w:xpath="/ns0:CoverPageProperties[1]/ns0:Abstract[1]" w:storeItemID="{55AF091B-3C7A-41E3-B477-F2FDAA23CFDA}"/>
                <w:text/>
              </w:sdtPr>
              <w:sdtContent>
                <w:tc>
                  <w:tcPr>
                    <w:tcW w:w="5000" w:type="pct"/>
                  </w:tcPr>
                  <w:p w:rsidR="003A6E97" w:rsidRPr="003A6E97" w:rsidRDefault="003A6E97" w:rsidP="00E73A92">
                    <w:pPr>
                      <w:pStyle w:val="NoSpacing"/>
                      <w:jc w:val="right"/>
                    </w:pPr>
                    <w:r>
                      <w:t xml:space="preserve">Ментори: Анђелко Цајковић </w:t>
                    </w:r>
                    <w:r w:rsidR="00E73A92">
                      <w:t xml:space="preserve">и Владимир </w:t>
                    </w:r>
                    <w:r w:rsidR="008916C4">
                      <w:t>Џепина</w:t>
                    </w:r>
                  </w:p>
                </w:tc>
              </w:sdtContent>
            </w:sdt>
          </w:tr>
        </w:tbl>
        <w:p w:rsidR="003A6E97" w:rsidRDefault="003A6E97"/>
        <w:p w:rsidR="001F372F" w:rsidRDefault="003A6E97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676766"/>
        <w:docPartObj>
          <w:docPartGallery w:val="Table of Contents"/>
          <w:docPartUnique/>
        </w:docPartObj>
      </w:sdtPr>
      <w:sdtContent>
        <w:p w:rsidR="001F372F" w:rsidRDefault="001F372F" w:rsidP="001F372F">
          <w:pPr>
            <w:pStyle w:val="TOCHeading"/>
          </w:pPr>
          <w:r>
            <w:t>Садржај</w:t>
          </w:r>
        </w:p>
        <w:p w:rsidR="001F372F" w:rsidRPr="001F372F" w:rsidRDefault="001F372F" w:rsidP="001F372F"/>
        <w:p w:rsidR="00D85212" w:rsidRDefault="00CE03A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 w:rsidR="001F372F">
            <w:instrText xml:space="preserve"> TOC \o "1-3" \h \z \u </w:instrText>
          </w:r>
          <w:r>
            <w:fldChar w:fldCharType="separate"/>
          </w:r>
          <w:hyperlink w:anchor="_Toc49249628" w:history="1">
            <w:r w:rsidR="00D85212" w:rsidRPr="0036378B">
              <w:rPr>
                <w:rStyle w:val="Hyperlink"/>
                <w:noProof/>
              </w:rPr>
              <w:t>Поставка проблема</w:t>
            </w:r>
            <w:r w:rsidR="00D8521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85212">
              <w:rPr>
                <w:noProof/>
                <w:webHidden/>
              </w:rPr>
              <w:instrText xml:space="preserve"> PAGEREF _Toc49249628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21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5212" w:rsidRDefault="00CE03A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249629" w:history="1">
            <w:r w:rsidR="00D85212" w:rsidRPr="0036378B">
              <w:rPr>
                <w:rStyle w:val="Hyperlink"/>
                <w:noProof/>
              </w:rPr>
              <w:t>Математички модел</w:t>
            </w:r>
            <w:r w:rsidR="00D8521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85212">
              <w:rPr>
                <w:noProof/>
                <w:webHidden/>
              </w:rPr>
              <w:instrText xml:space="preserve"> PAGEREF _Toc49249629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21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5212" w:rsidRDefault="00CE03A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249630" w:history="1">
            <w:r w:rsidR="00D85212" w:rsidRPr="0036378B">
              <w:rPr>
                <w:rStyle w:val="Hyperlink"/>
                <w:noProof/>
              </w:rPr>
              <w:t>Резултати симулације</w:t>
            </w:r>
            <w:r w:rsidR="00D8521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85212">
              <w:rPr>
                <w:noProof/>
                <w:webHidden/>
              </w:rPr>
              <w:instrText xml:space="preserve"> PAGEREF _Toc49249630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21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5212" w:rsidRDefault="00CE03A2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49249631" w:history="1">
            <w:r w:rsidR="00D85212" w:rsidRPr="0036378B">
              <w:rPr>
                <w:rStyle w:val="Hyperlink"/>
                <w:noProof/>
              </w:rPr>
              <w:t>Специјал</w:t>
            </w:r>
            <w:r w:rsidR="00D85212">
              <w:rPr>
                <w:rStyle w:val="Hyperlink"/>
                <w:noProof/>
              </w:rPr>
              <w:t>ни случај</w:t>
            </w:r>
            <w:r w:rsidR="00D8521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85212">
              <w:rPr>
                <w:noProof/>
                <w:webHidden/>
              </w:rPr>
              <w:instrText xml:space="preserve"> PAGEREF _Toc49249631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21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5212" w:rsidRDefault="00CE03A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249632" w:history="1">
            <w:r w:rsidR="00D85212" w:rsidRPr="0036378B">
              <w:rPr>
                <w:rStyle w:val="Hyperlink"/>
                <w:noProof/>
              </w:rPr>
              <w:t>FPGA код</w:t>
            </w:r>
            <w:r w:rsidR="00D8521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85212">
              <w:rPr>
                <w:noProof/>
                <w:webHidden/>
              </w:rPr>
              <w:instrText xml:space="preserve"> PAGEREF _Toc49249632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21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5212" w:rsidRDefault="00CE03A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249633" w:history="1">
            <w:r w:rsidR="00D85212" w:rsidRPr="0036378B">
              <w:rPr>
                <w:rStyle w:val="Hyperlink"/>
                <w:noProof/>
              </w:rPr>
              <w:t>Симулација на FPGA</w:t>
            </w:r>
            <w:r w:rsidR="00D8521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85212">
              <w:rPr>
                <w:noProof/>
                <w:webHidden/>
              </w:rPr>
              <w:instrText xml:space="preserve"> PAGEREF _Toc49249633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21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5212" w:rsidRDefault="00CE03A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249634" w:history="1">
            <w:r w:rsidR="00D85212" w:rsidRPr="0036378B">
              <w:rPr>
                <w:rStyle w:val="Hyperlink"/>
                <w:noProof/>
              </w:rPr>
              <w:t>Пуштање кода на FPGA</w:t>
            </w:r>
            <w:r w:rsidR="00D8521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85212">
              <w:rPr>
                <w:noProof/>
                <w:webHidden/>
              </w:rPr>
              <w:instrText xml:space="preserve"> PAGEREF _Toc49249634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21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5212" w:rsidRDefault="00CE03A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49249635" w:history="1">
            <w:r w:rsidR="00D85212" w:rsidRPr="0036378B">
              <w:rPr>
                <w:rStyle w:val="Hyperlink"/>
                <w:noProof/>
              </w:rPr>
              <w:t>Закључци</w:t>
            </w:r>
            <w:r w:rsidR="00D85212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D85212">
              <w:rPr>
                <w:noProof/>
                <w:webHidden/>
              </w:rPr>
              <w:instrText xml:space="preserve"> PAGEREF _Toc49249635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8521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F372F" w:rsidRDefault="00CE03A2" w:rsidP="001F372F">
          <w:r>
            <w:fldChar w:fldCharType="end"/>
          </w:r>
        </w:p>
      </w:sdtContent>
    </w:sdt>
    <w:p w:rsidR="001F372F" w:rsidRDefault="001F372F" w:rsidP="001F372F">
      <w:r>
        <w:t xml:space="preserve"> </w:t>
      </w:r>
      <w:r w:rsidR="004401E8">
        <w:br w:type="page"/>
      </w:r>
    </w:p>
    <w:p w:rsidR="004401E8" w:rsidRDefault="004401E8"/>
    <w:p w:rsidR="00D72BF3" w:rsidRDefault="00E73A92" w:rsidP="001F372F">
      <w:pPr>
        <w:pStyle w:val="Heading1"/>
      </w:pPr>
      <w:bookmarkStart w:id="0" w:name="_Toc49249628"/>
      <w:r>
        <w:t>Поставка проблема</w:t>
      </w:r>
      <w:bookmarkEnd w:id="0"/>
    </w:p>
    <w:p w:rsidR="001F372F" w:rsidRPr="001F372F" w:rsidRDefault="001F372F" w:rsidP="001F372F"/>
    <w:p w:rsidR="00E73A92" w:rsidRDefault="00E73A92" w:rsidP="00E73A92">
      <w:pPr>
        <w:jc w:val="both"/>
      </w:pPr>
      <w:r>
        <w:t>Потребно је генерисати референтни сигнал</w:t>
      </w:r>
      <w:r w:rsidR="00D85212">
        <w:t xml:space="preserve"> </w:t>
      </w:r>
      <w:r w:rsidR="00C63769">
        <w:t>(синусоида на 30MHz)</w:t>
      </w:r>
      <w:r>
        <w:t xml:space="preserve"> и закаснити га за 90 степени, затим улазни сигнал помешати и са референтним (I грана) и закашњеним (Q грана). Након тога је потребно имплементирати нискофреквенцијско филтрирање добијеног сигнала у I и Q грани у основном опсегу.</w:t>
      </w:r>
    </w:p>
    <w:p w:rsidR="00C63769" w:rsidRPr="008916C4" w:rsidRDefault="00C63769" w:rsidP="00E73A92">
      <w:pPr>
        <w:jc w:val="both"/>
      </w:pPr>
      <w:r>
        <w:t>За потребе симулације, треба генерисати улазни сигнал као поворку четвртки у трајању од 6</w:t>
      </w:r>
      <w:r>
        <w:rPr>
          <w:rFonts w:cstheme="minorHAnsi"/>
        </w:rPr>
        <w:t>µ</w:t>
      </w:r>
      <w:r>
        <w:t xml:space="preserve">s, са већим паузама, фреквенције 30MHz + доплерова фреквенција. </w:t>
      </w:r>
      <w:r w:rsidR="008916C4">
        <w:t>Након израде математичког модела</w:t>
      </w:r>
      <w:r w:rsidR="008916C4" w:rsidRPr="008916C4">
        <w:t xml:space="preserve"> у програму LabVIE</w:t>
      </w:r>
      <w:r w:rsidR="008916C4">
        <w:t xml:space="preserve">W, потребно је направити и симулацију за FPGA, такође у програму LabVIEW.  </w:t>
      </w:r>
    </w:p>
    <w:p w:rsidR="00C63769" w:rsidRDefault="00C63769" w:rsidP="00E73A92">
      <w:pPr>
        <w:jc w:val="both"/>
      </w:pPr>
      <w:r>
        <w:t xml:space="preserve">Циљ: Након демодулације очекује се да се на спектрима сигнала на I и Q грани јасно уочи доплерова фреквенција. Проверити да ли варијације у фреквенцији референтног сигнала, различите почетне фазе и шумови утичу на квалитет добијених резултата. </w:t>
      </w:r>
    </w:p>
    <w:p w:rsidR="00711525" w:rsidRDefault="00711525" w:rsidP="00E73A92">
      <w:pPr>
        <w:jc w:val="both"/>
      </w:pPr>
      <w:r>
        <w:t>Параметри симулације: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6498"/>
        <w:gridCol w:w="3078"/>
      </w:tblGrid>
      <w:tr w:rsidR="00711525" w:rsidTr="00711525">
        <w:tc>
          <w:tcPr>
            <w:tcW w:w="6498" w:type="dxa"/>
          </w:tcPr>
          <w:p w:rsidR="00711525" w:rsidRDefault="00711525" w:rsidP="00E73A92">
            <w:pPr>
              <w:jc w:val="both"/>
            </w:pPr>
            <w:r>
              <w:t>фреквенција референтног сигнала</w:t>
            </w:r>
          </w:p>
        </w:tc>
        <w:tc>
          <w:tcPr>
            <w:tcW w:w="3078" w:type="dxa"/>
          </w:tcPr>
          <w:p w:rsidR="00711525" w:rsidRPr="00711525" w:rsidRDefault="00711525" w:rsidP="00E73A92">
            <w:pPr>
              <w:jc w:val="both"/>
            </w:pPr>
            <w:r>
              <w:t>30MHz</w:t>
            </w:r>
          </w:p>
        </w:tc>
      </w:tr>
      <w:tr w:rsidR="00711525" w:rsidTr="00711525">
        <w:tc>
          <w:tcPr>
            <w:tcW w:w="6498" w:type="dxa"/>
          </w:tcPr>
          <w:p w:rsidR="00711525" w:rsidRDefault="00711525" w:rsidP="00E73A92">
            <w:pPr>
              <w:jc w:val="both"/>
            </w:pPr>
            <w:r>
              <w:t xml:space="preserve">фреквенција одабирања на улазу и за време демодулације </w:t>
            </w:r>
          </w:p>
        </w:tc>
        <w:tc>
          <w:tcPr>
            <w:tcW w:w="3078" w:type="dxa"/>
          </w:tcPr>
          <w:p w:rsidR="00711525" w:rsidRPr="00711525" w:rsidRDefault="00711525" w:rsidP="00E73A92">
            <w:pPr>
              <w:jc w:val="both"/>
            </w:pPr>
            <w:r>
              <w:t>120MHz</w:t>
            </w:r>
          </w:p>
        </w:tc>
      </w:tr>
      <w:tr w:rsidR="00711525" w:rsidTr="00711525">
        <w:tc>
          <w:tcPr>
            <w:tcW w:w="6498" w:type="dxa"/>
          </w:tcPr>
          <w:p w:rsidR="00711525" w:rsidRDefault="00711525" w:rsidP="00E73A92">
            <w:pPr>
              <w:jc w:val="both"/>
            </w:pPr>
            <w:r>
              <w:t>фреквенција одабирања након демодулације</w:t>
            </w:r>
          </w:p>
        </w:tc>
        <w:tc>
          <w:tcPr>
            <w:tcW w:w="3078" w:type="dxa"/>
          </w:tcPr>
          <w:p w:rsidR="00711525" w:rsidRPr="00711525" w:rsidRDefault="00711525" w:rsidP="00E73A92">
            <w:pPr>
              <w:jc w:val="both"/>
            </w:pPr>
            <w:r>
              <w:t>2MHz</w:t>
            </w:r>
          </w:p>
        </w:tc>
      </w:tr>
      <w:tr w:rsidR="00711525" w:rsidTr="00711525">
        <w:tc>
          <w:tcPr>
            <w:tcW w:w="6498" w:type="dxa"/>
          </w:tcPr>
          <w:p w:rsidR="00711525" w:rsidRDefault="00711525" w:rsidP="00E73A92">
            <w:pPr>
              <w:jc w:val="both"/>
            </w:pPr>
            <w:r>
              <w:t>амплитуде сигнала</w:t>
            </w:r>
          </w:p>
        </w:tc>
        <w:tc>
          <w:tcPr>
            <w:tcW w:w="3078" w:type="dxa"/>
          </w:tcPr>
          <w:p w:rsidR="00711525" w:rsidRDefault="00711525" w:rsidP="00E73A92">
            <w:pPr>
              <w:jc w:val="both"/>
            </w:pPr>
            <w:r>
              <w:t>1</w:t>
            </w:r>
          </w:p>
        </w:tc>
      </w:tr>
      <w:tr w:rsidR="00711525" w:rsidTr="00711525">
        <w:tc>
          <w:tcPr>
            <w:tcW w:w="6498" w:type="dxa"/>
          </w:tcPr>
          <w:p w:rsidR="00711525" w:rsidRPr="00711525" w:rsidRDefault="00711525" w:rsidP="00E73A92">
            <w:pPr>
              <w:jc w:val="both"/>
            </w:pPr>
            <w:r>
              <w:t>cut-off фреквенција филтра</w:t>
            </w:r>
          </w:p>
        </w:tc>
        <w:tc>
          <w:tcPr>
            <w:tcW w:w="3078" w:type="dxa"/>
          </w:tcPr>
          <w:p w:rsidR="00711525" w:rsidRPr="00711525" w:rsidRDefault="00711525" w:rsidP="00E73A92">
            <w:pPr>
              <w:jc w:val="both"/>
            </w:pPr>
            <w:r>
              <w:t>1MHz</w:t>
            </w:r>
          </w:p>
        </w:tc>
      </w:tr>
      <w:tr w:rsidR="008916C4" w:rsidTr="00711525">
        <w:tc>
          <w:tcPr>
            <w:tcW w:w="6498" w:type="dxa"/>
          </w:tcPr>
          <w:p w:rsidR="008916C4" w:rsidRDefault="008916C4" w:rsidP="00E73A92">
            <w:pPr>
              <w:jc w:val="both"/>
            </w:pPr>
          </w:p>
          <w:p w:rsidR="008916C4" w:rsidRPr="008916C4" w:rsidRDefault="008916C4" w:rsidP="00E73A92">
            <w:pPr>
              <w:jc w:val="both"/>
            </w:pPr>
            <w:r>
              <w:t>За FPGA:</w:t>
            </w:r>
          </w:p>
        </w:tc>
        <w:tc>
          <w:tcPr>
            <w:tcW w:w="3078" w:type="dxa"/>
          </w:tcPr>
          <w:p w:rsidR="008916C4" w:rsidRDefault="008916C4" w:rsidP="00E73A92">
            <w:pPr>
              <w:jc w:val="both"/>
            </w:pPr>
          </w:p>
        </w:tc>
      </w:tr>
      <w:tr w:rsidR="008916C4" w:rsidTr="00711525">
        <w:tc>
          <w:tcPr>
            <w:tcW w:w="6498" w:type="dxa"/>
          </w:tcPr>
          <w:p w:rsidR="008916C4" w:rsidRPr="008916C4" w:rsidRDefault="008916C4" w:rsidP="00E73A92">
            <w:pPr>
              <w:jc w:val="both"/>
            </w:pPr>
            <w:r>
              <w:t>FPGA target</w:t>
            </w:r>
          </w:p>
        </w:tc>
        <w:tc>
          <w:tcPr>
            <w:tcW w:w="3078" w:type="dxa"/>
          </w:tcPr>
          <w:p w:rsidR="008916C4" w:rsidRDefault="008916C4" w:rsidP="00E73A92">
            <w:pPr>
              <w:jc w:val="both"/>
            </w:pPr>
            <w:r>
              <w:t>PXIe-7976R</w:t>
            </w:r>
          </w:p>
        </w:tc>
      </w:tr>
      <w:tr w:rsidR="008916C4" w:rsidTr="00711525">
        <w:tc>
          <w:tcPr>
            <w:tcW w:w="6498" w:type="dxa"/>
          </w:tcPr>
          <w:p w:rsidR="008916C4" w:rsidRPr="008916C4" w:rsidRDefault="008916C4" w:rsidP="00E73A92">
            <w:pPr>
              <w:jc w:val="both"/>
            </w:pPr>
            <w:r>
              <w:t xml:space="preserve">Adapter module </w:t>
            </w:r>
          </w:p>
        </w:tc>
        <w:tc>
          <w:tcPr>
            <w:tcW w:w="3078" w:type="dxa"/>
          </w:tcPr>
          <w:p w:rsidR="008916C4" w:rsidRDefault="008916C4" w:rsidP="00E73A92">
            <w:pPr>
              <w:jc w:val="both"/>
            </w:pPr>
            <w:r>
              <w:t>NI 5734</w:t>
            </w:r>
          </w:p>
        </w:tc>
      </w:tr>
    </w:tbl>
    <w:p w:rsidR="00711525" w:rsidRPr="00711525" w:rsidRDefault="00711525" w:rsidP="00E73A92">
      <w:pPr>
        <w:jc w:val="both"/>
      </w:pPr>
    </w:p>
    <w:p w:rsidR="00711525" w:rsidRDefault="00711525">
      <w:r>
        <w:br w:type="page"/>
      </w:r>
    </w:p>
    <w:p w:rsidR="00711525" w:rsidRPr="004401E8" w:rsidRDefault="00711525" w:rsidP="001F372F">
      <w:pPr>
        <w:pStyle w:val="Heading1"/>
      </w:pPr>
      <w:bookmarkStart w:id="1" w:name="_Toc49249629"/>
      <w:r w:rsidRPr="004401E8">
        <w:lastRenderedPageBreak/>
        <w:t>Математички модел</w:t>
      </w:r>
      <w:bookmarkEnd w:id="1"/>
    </w:p>
    <w:p w:rsidR="00711525" w:rsidRDefault="00711525" w:rsidP="00711525">
      <w:pPr>
        <w:jc w:val="center"/>
        <w:rPr>
          <w:noProof/>
        </w:rPr>
      </w:pPr>
    </w:p>
    <w:p w:rsidR="00711525" w:rsidRDefault="001F372F" w:rsidP="00711525">
      <w:pPr>
        <w:jc w:val="center"/>
      </w:pPr>
      <w:r>
        <w:rPr>
          <w:noProof/>
        </w:rPr>
        <w:drawing>
          <wp:inline distT="0" distB="0" distL="0" distR="0">
            <wp:extent cx="4785755" cy="281828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077" t="7282" r="24267" b="16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755" cy="2818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525" w:rsidRDefault="00711525" w:rsidP="00711525">
      <w:pPr>
        <w:jc w:val="center"/>
      </w:pPr>
      <w:r>
        <w:t>Слика 1.1. Први део шеме: генерисање улазног и референтног сигнала тако да одговарају сигналима у реалном пројекту</w:t>
      </w:r>
    </w:p>
    <w:p w:rsidR="00711525" w:rsidRPr="001F372F" w:rsidRDefault="001F372F" w:rsidP="00711525">
      <w:pPr>
        <w:jc w:val="center"/>
      </w:pPr>
      <w:r>
        <w:rPr>
          <w:noProof/>
        </w:rPr>
        <w:drawing>
          <wp:inline distT="0" distB="0" distL="0" distR="0">
            <wp:extent cx="3662301" cy="254493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0755" t="20249" r="18591" b="17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286" cy="2545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525" w:rsidRPr="008916C4" w:rsidRDefault="00711525" w:rsidP="008916C4">
      <w:pPr>
        <w:jc w:val="center"/>
      </w:pPr>
      <w:r>
        <w:t>Слика 1.2: Други део шеме: демодулација, филтрирање, спектрална анализа и спуштање фреквенције одабирања са 120MHz на 2MHz</w:t>
      </w:r>
      <w:r w:rsidR="00C63769">
        <w:br w:type="page"/>
      </w:r>
    </w:p>
    <w:p w:rsidR="00C63769" w:rsidRDefault="001F372F" w:rsidP="001F372F">
      <w:pPr>
        <w:jc w:val="center"/>
      </w:pPr>
      <w:r>
        <w:rPr>
          <w:noProof/>
        </w:rPr>
        <w:lastRenderedPageBreak/>
        <w:drawing>
          <wp:inline distT="0" distB="0" distL="0" distR="0">
            <wp:extent cx="2991336" cy="198911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7873" t="10657" r="48373" b="37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505" cy="1989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525" w:rsidRDefault="00711525" w:rsidP="00B55328">
      <w:pPr>
        <w:jc w:val="both"/>
      </w:pPr>
      <w:r>
        <w:t>Слика 1.3: spustanje</w:t>
      </w:r>
      <w:r w:rsidR="008916C4">
        <w:t xml:space="preserve"> </w:t>
      </w:r>
      <w:r>
        <w:t>na</w:t>
      </w:r>
      <w:r w:rsidR="008916C4">
        <w:t xml:space="preserve"> </w:t>
      </w:r>
      <w:r>
        <w:t>2</w:t>
      </w:r>
      <w:r w:rsidR="00150EDE">
        <w:t xml:space="preserve">MHz.vi : под одељком </w:t>
      </w:r>
      <w:r w:rsidR="00150EDE">
        <w:rPr>
          <w:lang/>
        </w:rPr>
        <w:t>С</w:t>
      </w:r>
      <w:r w:rsidR="00150EDE">
        <w:t>имулациј</w:t>
      </w:r>
      <w:r w:rsidR="00150EDE">
        <w:rPr>
          <w:lang/>
        </w:rPr>
        <w:t>а</w:t>
      </w:r>
      <w:r>
        <w:t xml:space="preserve"> биће приказано, између осталог, и то да је и након смањењ</w:t>
      </w:r>
      <w:r w:rsidR="00150EDE">
        <w:rPr>
          <w:lang/>
        </w:rPr>
        <w:t>а</w:t>
      </w:r>
      <w:r>
        <w:t xml:space="preserve"> фреквенције одабирања са 120 на 2</w:t>
      </w:r>
      <w:r w:rsidR="00B55328">
        <w:t xml:space="preserve">MHyz </w:t>
      </w:r>
      <w:r>
        <w:t>било врло лако могуће уочити доплерову фреквенцију.</w:t>
      </w:r>
    </w:p>
    <w:p w:rsidR="00711525" w:rsidRDefault="001F372F" w:rsidP="00711525">
      <w:pPr>
        <w:jc w:val="center"/>
      </w:pPr>
      <w:r>
        <w:rPr>
          <w:noProof/>
        </w:rPr>
        <w:drawing>
          <wp:inline distT="0" distB="0" distL="0" distR="0">
            <wp:extent cx="3142549" cy="2280062"/>
            <wp:effectExtent l="19050" t="0" r="701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8049" t="17612" r="25388" b="35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549" cy="2280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525" w:rsidRDefault="00711525" w:rsidP="00B55328">
      <w:pPr>
        <w:jc w:val="both"/>
      </w:pPr>
      <w:r>
        <w:t>Слика 1.4: Изоловање поворке је замишљено као изоловање једне поворке од сигнала са I или Q гране и анализу његових спектралних карактеристика, међутим, овакав приступ није дао задовољавајуће резултате.</w:t>
      </w:r>
    </w:p>
    <w:p w:rsidR="00711525" w:rsidRDefault="00711525">
      <w:r>
        <w:br w:type="page"/>
      </w:r>
    </w:p>
    <w:p w:rsidR="00711525" w:rsidRDefault="003F626E" w:rsidP="001F372F">
      <w:pPr>
        <w:pStyle w:val="Heading1"/>
      </w:pPr>
      <w:bookmarkStart w:id="2" w:name="_Toc49249630"/>
      <w:r w:rsidRPr="004401E8">
        <w:lastRenderedPageBreak/>
        <w:t>Резултати симулације</w:t>
      </w:r>
      <w:bookmarkEnd w:id="2"/>
    </w:p>
    <w:p w:rsidR="001F372F" w:rsidRPr="001F372F" w:rsidRDefault="001F372F" w:rsidP="001F372F"/>
    <w:p w:rsidR="00711525" w:rsidRDefault="00711525" w:rsidP="00711525">
      <w:pPr>
        <w:jc w:val="both"/>
      </w:pPr>
      <w:r>
        <w:t>Симулација која ће бити анализирана је са параметрима:</w:t>
      </w:r>
    </w:p>
    <w:tbl>
      <w:tblPr>
        <w:tblStyle w:val="TableGrid"/>
        <w:tblW w:w="0" w:type="auto"/>
        <w:tblLook w:val="04A0"/>
      </w:tblPr>
      <w:tblGrid>
        <w:gridCol w:w="2394"/>
        <w:gridCol w:w="2394"/>
        <w:gridCol w:w="2394"/>
        <w:gridCol w:w="2394"/>
      </w:tblGrid>
      <w:tr w:rsidR="00711525" w:rsidTr="00711525">
        <w:tc>
          <w:tcPr>
            <w:tcW w:w="2394" w:type="dxa"/>
          </w:tcPr>
          <w:p w:rsidR="00711525" w:rsidRDefault="00711525" w:rsidP="00711525">
            <w:pPr>
              <w:jc w:val="both"/>
            </w:pPr>
            <w:r>
              <w:t>амплитуда шума улаза</w:t>
            </w:r>
          </w:p>
        </w:tc>
        <w:tc>
          <w:tcPr>
            <w:tcW w:w="2394" w:type="dxa"/>
          </w:tcPr>
          <w:p w:rsidR="00711525" w:rsidRDefault="00711525" w:rsidP="00711525">
            <w:pPr>
              <w:jc w:val="both"/>
            </w:pPr>
            <w:r>
              <w:t>0,01</w:t>
            </w:r>
          </w:p>
        </w:tc>
        <w:tc>
          <w:tcPr>
            <w:tcW w:w="2394" w:type="dxa"/>
          </w:tcPr>
          <w:p w:rsidR="00711525" w:rsidRDefault="00711525" w:rsidP="00711525">
            <w:r>
              <w:t>амплитуда шума референтног сигнала</w:t>
            </w:r>
          </w:p>
        </w:tc>
        <w:tc>
          <w:tcPr>
            <w:tcW w:w="2394" w:type="dxa"/>
          </w:tcPr>
          <w:p w:rsidR="00711525" w:rsidRDefault="00711525" w:rsidP="00711525">
            <w:pPr>
              <w:jc w:val="both"/>
            </w:pPr>
            <w:r>
              <w:t>0,01</w:t>
            </w:r>
          </w:p>
        </w:tc>
      </w:tr>
      <w:tr w:rsidR="00711525" w:rsidTr="00711525">
        <w:tc>
          <w:tcPr>
            <w:tcW w:w="2394" w:type="dxa"/>
          </w:tcPr>
          <w:p w:rsidR="00711525" w:rsidRDefault="00711525" w:rsidP="00711525">
            <w:pPr>
              <w:jc w:val="both"/>
            </w:pPr>
            <w:r>
              <w:t>почетна фаза улазног сигнала</w:t>
            </w:r>
          </w:p>
        </w:tc>
        <w:tc>
          <w:tcPr>
            <w:tcW w:w="2394" w:type="dxa"/>
          </w:tcPr>
          <w:p w:rsidR="00711525" w:rsidRDefault="00711525" w:rsidP="00711525">
            <w:pPr>
              <w:jc w:val="both"/>
            </w:pPr>
            <w:r>
              <w:t>43 степена</w:t>
            </w:r>
          </w:p>
        </w:tc>
        <w:tc>
          <w:tcPr>
            <w:tcW w:w="2394" w:type="dxa"/>
          </w:tcPr>
          <w:p w:rsidR="00711525" w:rsidRDefault="00711525" w:rsidP="00711525">
            <w:pPr>
              <w:jc w:val="both"/>
            </w:pPr>
            <w:r>
              <w:t>доплерова фреквенција</w:t>
            </w:r>
          </w:p>
        </w:tc>
        <w:tc>
          <w:tcPr>
            <w:tcW w:w="2394" w:type="dxa"/>
          </w:tcPr>
          <w:p w:rsidR="00711525" w:rsidRPr="00711525" w:rsidRDefault="00711525" w:rsidP="00711525">
            <w:pPr>
              <w:jc w:val="both"/>
            </w:pPr>
            <w:r>
              <w:t>10kHz</w:t>
            </w:r>
          </w:p>
        </w:tc>
      </w:tr>
    </w:tbl>
    <w:p w:rsidR="003F626E" w:rsidRDefault="003F626E" w:rsidP="00E73A92">
      <w:pPr>
        <w:jc w:val="both"/>
        <w:rPr>
          <w:noProof/>
        </w:rPr>
      </w:pPr>
    </w:p>
    <w:p w:rsidR="00C63769" w:rsidRDefault="00711525" w:rsidP="003F626E">
      <w:pPr>
        <w:jc w:val="center"/>
        <w:rPr>
          <w:rFonts w:ascii="Symbol" w:hAnsi="Symbol"/>
        </w:rPr>
      </w:pPr>
      <w:r>
        <w:rPr>
          <w:noProof/>
        </w:rPr>
        <w:drawing>
          <wp:inline distT="0" distB="0" distL="0" distR="0">
            <wp:extent cx="5238750" cy="24892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6161" t="18971" r="3077" b="4361"/>
                    <a:stretch/>
                  </pic:blipFill>
                  <pic:spPr bwMode="auto">
                    <a:xfrm>
                      <a:off x="0" y="0"/>
                      <a:ext cx="5244352" cy="2491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F626E" w:rsidRPr="003F626E" w:rsidRDefault="003F626E" w:rsidP="00B55328">
      <w:pPr>
        <w:jc w:val="both"/>
        <w:rPr>
          <w:rFonts w:cstheme="minorHAnsi"/>
        </w:rPr>
      </w:pPr>
      <w:r>
        <w:rPr>
          <w:rFonts w:cstheme="minorHAnsi"/>
        </w:rPr>
        <w:t>Слика 2.1</w:t>
      </w:r>
      <w:r w:rsidR="00B55328">
        <w:rPr>
          <w:rFonts w:cstheme="minorHAnsi"/>
        </w:rPr>
        <w:t>: На слици су приказани генерес</w:t>
      </w:r>
      <w:r w:rsidR="00B55328">
        <w:rPr>
          <w:rFonts w:cstheme="minorHAnsi"/>
          <w:lang/>
        </w:rPr>
        <w:t>а</w:t>
      </w:r>
      <w:r>
        <w:rPr>
          <w:rFonts w:cstheme="minorHAnsi"/>
        </w:rPr>
        <w:t>н</w:t>
      </w:r>
      <w:r w:rsidR="00B55328">
        <w:rPr>
          <w:rFonts w:cstheme="minorHAnsi"/>
          <w:lang/>
        </w:rPr>
        <w:t>и</w:t>
      </w:r>
      <w:r>
        <w:rPr>
          <w:rFonts w:cstheme="minorHAnsi"/>
        </w:rPr>
        <w:t xml:space="preserve"> референтни сигнал и исправно закашњени сигнал. Овај облик је очекиван с обзиром на однос фреквенције одабирања и фреквенције самог сигнала. Кашњење</w:t>
      </w:r>
      <w:r w:rsidR="00B55328">
        <w:rPr>
          <w:rFonts w:cstheme="minorHAnsi"/>
          <w:lang/>
        </w:rPr>
        <w:t>м</w:t>
      </w:r>
      <w:r>
        <w:rPr>
          <w:rFonts w:cstheme="minorHAnsi"/>
        </w:rPr>
        <w:t xml:space="preserve"> је реализовано ,,прескакање'' првог одбирка, а уколико посматрамо други график – прва линија је интерполација између почетне нулте вредности и вредности првог одбирка за закашњени референтни сигнал.</w:t>
      </w:r>
    </w:p>
    <w:p w:rsidR="003F626E" w:rsidRDefault="003F626E" w:rsidP="003F626E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>
            <wp:extent cx="5378450" cy="1885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5775" t="16920" r="3637" b="26609"/>
                    <a:stretch/>
                  </pic:blipFill>
                  <pic:spPr bwMode="auto">
                    <a:xfrm>
                      <a:off x="0" y="0"/>
                      <a:ext cx="5384242" cy="188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F626E" w:rsidRDefault="003F626E" w:rsidP="003F626E">
      <w:pPr>
        <w:jc w:val="center"/>
        <w:rPr>
          <w:rFonts w:cstheme="minorHAnsi"/>
        </w:rPr>
      </w:pPr>
      <w:r>
        <w:rPr>
          <w:rFonts w:cstheme="minorHAnsi"/>
        </w:rPr>
        <w:t xml:space="preserve">Слика 2.2: Генерисани улазни сигнал је одговарајућег облика. </w:t>
      </w:r>
    </w:p>
    <w:p w:rsidR="003F626E" w:rsidRDefault="003F626E" w:rsidP="003F626E">
      <w:pPr>
        <w:jc w:val="center"/>
        <w:rPr>
          <w:noProof/>
        </w:rPr>
      </w:pPr>
    </w:p>
    <w:p w:rsidR="003F626E" w:rsidRDefault="003F626E" w:rsidP="003F626E">
      <w:pPr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>
            <wp:extent cx="5313796" cy="2374384"/>
            <wp:effectExtent l="19050" t="0" r="1154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882" t="12547" r="4599" b="16342"/>
                    <a:stretch/>
                  </pic:blipFill>
                  <pic:spPr bwMode="auto">
                    <a:xfrm>
                      <a:off x="0" y="0"/>
                      <a:ext cx="5313796" cy="2374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F626E" w:rsidRPr="003F626E" w:rsidRDefault="003F626E" w:rsidP="003F626E">
      <w:pPr>
        <w:jc w:val="center"/>
        <w:rPr>
          <w:rFonts w:cstheme="minorHAnsi"/>
        </w:rPr>
      </w:pPr>
      <w:r>
        <w:rPr>
          <w:rFonts w:cstheme="minorHAnsi"/>
        </w:rPr>
        <w:t>Слика 2.3: График приказује сигнал на I грани након, наравно, демодулације и филтрирања</w:t>
      </w:r>
    </w:p>
    <w:p w:rsidR="003F626E" w:rsidRDefault="003F626E" w:rsidP="003F626E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>
            <wp:extent cx="5327650" cy="2152650"/>
            <wp:effectExtent l="1905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348" t="23764" r="4919" b="11779"/>
                    <a:stretch/>
                  </pic:blipFill>
                  <pic:spPr bwMode="auto">
                    <a:xfrm>
                      <a:off x="0" y="0"/>
                      <a:ext cx="532765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F626E" w:rsidRPr="003F626E" w:rsidRDefault="003F626E" w:rsidP="003F626E">
      <w:pPr>
        <w:jc w:val="center"/>
        <w:rPr>
          <w:rFonts w:cstheme="minorHAnsi"/>
        </w:rPr>
      </w:pPr>
      <w:r>
        <w:rPr>
          <w:rFonts w:cstheme="minorHAnsi"/>
        </w:rPr>
        <w:t>Слика 2.4: Слично као претходно, само сад посматрамо Q грану</w:t>
      </w:r>
    </w:p>
    <w:p w:rsidR="003F626E" w:rsidRDefault="003F626E" w:rsidP="003F626E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>
            <wp:extent cx="5365750" cy="237490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882" t="13878" r="3744" b="15010"/>
                    <a:stretch/>
                  </pic:blipFill>
                  <pic:spPr bwMode="auto">
                    <a:xfrm>
                      <a:off x="0" y="0"/>
                      <a:ext cx="5371529" cy="237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302C0" w:rsidRPr="00A302C0" w:rsidRDefault="003F626E" w:rsidP="00A302C0">
      <w:pPr>
        <w:jc w:val="center"/>
        <w:rPr>
          <w:rFonts w:cstheme="minorHAnsi"/>
        </w:rPr>
      </w:pPr>
      <w:r>
        <w:rPr>
          <w:rFonts w:cstheme="minorHAnsi"/>
        </w:rPr>
        <w:t>Слика 2.5: Излазни сигнали након спуштања фреквенције одабирања на 2MHz</w:t>
      </w:r>
    </w:p>
    <w:p w:rsidR="00A302C0" w:rsidRDefault="00A302C0" w:rsidP="003F626E">
      <w:pPr>
        <w:jc w:val="center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>
            <wp:extent cx="5302250" cy="1898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272" t="23954" r="3423" b="19194"/>
                    <a:stretch/>
                  </pic:blipFill>
                  <pic:spPr bwMode="auto">
                    <a:xfrm>
                      <a:off x="0" y="0"/>
                      <a:ext cx="5307971" cy="190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A302C0" w:rsidRPr="00A302C0" w:rsidRDefault="00A302C0" w:rsidP="00655A48">
      <w:pPr>
        <w:jc w:val="both"/>
        <w:rPr>
          <w:rFonts w:cstheme="minorHAnsi"/>
        </w:rPr>
      </w:pPr>
      <w:r>
        <w:rPr>
          <w:rFonts w:cstheme="minorHAnsi"/>
        </w:rPr>
        <w:t>Слика 2.6: Приказ излазних сигнала са слике 2.5. за</w:t>
      </w:r>
      <w:r w:rsidR="008D7278">
        <w:rPr>
          <w:rFonts w:cstheme="minorHAnsi"/>
        </w:rPr>
        <w:t>једно са њиховом аплитудом (израчунатом као корен збира квадрата вредности ова два сигнала у сваком тренутку). Резултат је очекиван, с обзиром на облик улазног сигнала и то да је филтар издвојио само нижи део спектра, тј. енергија пропуштеног сигнала је мања од енергије улазног сигнала у спектар, па је и амплитуда нижа од а</w:t>
      </w:r>
      <w:r w:rsidR="00B55328">
        <w:rPr>
          <w:rFonts w:cstheme="minorHAnsi"/>
          <w:lang/>
        </w:rPr>
        <w:t>м</w:t>
      </w:r>
      <w:r w:rsidR="008D7278">
        <w:rPr>
          <w:rFonts w:cstheme="minorHAnsi"/>
        </w:rPr>
        <w:t>плитуде почетног сигнала. Међутим, то не утиче на даљу анализу сигнала.</w:t>
      </w:r>
    </w:p>
    <w:p w:rsidR="003F626E" w:rsidRDefault="003F626E" w:rsidP="003F626E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>
            <wp:extent cx="5276850" cy="1657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7272" t="32700" r="3850" b="17674"/>
                    <a:stretch/>
                  </pic:blipFill>
                  <pic:spPr bwMode="auto">
                    <a:xfrm>
                      <a:off x="0" y="0"/>
                      <a:ext cx="5282543" cy="165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23227" w:rsidRPr="00923227" w:rsidRDefault="008D7278" w:rsidP="00B55328">
      <w:pPr>
        <w:jc w:val="both"/>
        <w:rPr>
          <w:rFonts w:cstheme="minorHAnsi"/>
        </w:rPr>
      </w:pPr>
      <w:r>
        <w:rPr>
          <w:rFonts w:cstheme="minorHAnsi"/>
        </w:rPr>
        <w:t>Слика 2.7</w:t>
      </w:r>
      <w:r w:rsidR="003F626E">
        <w:rPr>
          <w:rFonts w:cstheme="minorHAnsi"/>
        </w:rPr>
        <w:t xml:space="preserve">: </w:t>
      </w:r>
      <w:r w:rsidR="00A302C0">
        <w:rPr>
          <w:rFonts w:cstheme="minorHAnsi"/>
        </w:rPr>
        <w:t xml:space="preserve">Спектри излазних сигнала на I и Q грани. Уочавамо максимум на 10kHz, што је било очекивано. Примећујемо и више хармонике. Детаљнија анализа спектра није била </w:t>
      </w:r>
      <w:r w:rsidR="00923227">
        <w:rPr>
          <w:rFonts w:cstheme="minorHAnsi"/>
        </w:rPr>
        <w:t>предмет анализе овог пројекта.</w:t>
      </w:r>
    </w:p>
    <w:p w:rsidR="003F626E" w:rsidRDefault="00A302C0" w:rsidP="003F626E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>
            <wp:extent cx="5318760" cy="1988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6202" t="12536" r="4171" b="18068"/>
                    <a:stretch/>
                  </pic:blipFill>
                  <pic:spPr bwMode="auto">
                    <a:xfrm>
                      <a:off x="0" y="0"/>
                      <a:ext cx="5327033" cy="1991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C6F4B" w:rsidRDefault="008D7278" w:rsidP="003F626E">
      <w:pPr>
        <w:jc w:val="center"/>
        <w:rPr>
          <w:rFonts w:cstheme="minorHAnsi"/>
        </w:rPr>
      </w:pPr>
      <w:r>
        <w:rPr>
          <w:rFonts w:cstheme="minorHAnsi"/>
        </w:rPr>
        <w:t>Слика 2.8</w:t>
      </w:r>
      <w:r w:rsidR="00A302C0">
        <w:rPr>
          <w:rFonts w:cstheme="minorHAnsi"/>
        </w:rPr>
        <w:t>: Спектар излазних сигнала након спуштања фреквенције одабирања. Спектар је с</w:t>
      </w:r>
      <w:r w:rsidR="00923227">
        <w:rPr>
          <w:rFonts w:cstheme="minorHAnsi"/>
        </w:rPr>
        <w:t>личан спектру на слици 2.</w:t>
      </w:r>
      <w:bookmarkStart w:id="3" w:name="_GoBack"/>
      <w:bookmarkEnd w:id="3"/>
      <w:r w:rsidR="00655A48">
        <w:rPr>
          <w:rFonts w:cstheme="minorHAnsi"/>
        </w:rPr>
        <w:t>7</w:t>
      </w:r>
      <w:r w:rsidR="00923227">
        <w:rPr>
          <w:rFonts w:cstheme="minorHAnsi"/>
        </w:rPr>
        <w:t>.</w:t>
      </w:r>
    </w:p>
    <w:p w:rsidR="00023768" w:rsidRDefault="00023768" w:rsidP="00023768">
      <w:pPr>
        <w:pStyle w:val="Heading2"/>
      </w:pPr>
      <w:bookmarkStart w:id="4" w:name="_Toc49249631"/>
      <w:r>
        <w:lastRenderedPageBreak/>
        <w:t>Специјални случај</w:t>
      </w:r>
      <w:bookmarkEnd w:id="4"/>
    </w:p>
    <w:p w:rsidR="00023768" w:rsidRPr="00023768" w:rsidRDefault="00023768" w:rsidP="00023768"/>
    <w:p w:rsidR="00023768" w:rsidRDefault="00023768" w:rsidP="00023768">
      <w:pPr>
        <w:jc w:val="both"/>
        <w:rPr>
          <w:rFonts w:cstheme="minorHAnsi"/>
        </w:rPr>
      </w:pPr>
      <w:r>
        <w:rPr>
          <w:rFonts w:cstheme="minorHAnsi"/>
        </w:rPr>
        <w:t>Следећа симулација је интересантна из разлога што постоји шанса да кашњење реализовано изостављањем првог одбирка реферетног сигнала може да да пог</w:t>
      </w:r>
      <w:r w:rsidR="00B55328">
        <w:rPr>
          <w:rFonts w:cstheme="minorHAnsi"/>
        </w:rPr>
        <w:t>решне резултате симулације,</w:t>
      </w:r>
      <w:r>
        <w:rPr>
          <w:rFonts w:cstheme="minorHAnsi"/>
        </w:rPr>
        <w:t xml:space="preserve"> посебно када је на улазу нулта доплерова фреквенција. Разматрани су следећи параметри симулације:</w:t>
      </w:r>
    </w:p>
    <w:tbl>
      <w:tblPr>
        <w:tblStyle w:val="TableGrid"/>
        <w:tblW w:w="0" w:type="auto"/>
        <w:tblLook w:val="04A0"/>
      </w:tblPr>
      <w:tblGrid>
        <w:gridCol w:w="2808"/>
        <w:gridCol w:w="1800"/>
        <w:gridCol w:w="2574"/>
        <w:gridCol w:w="2394"/>
      </w:tblGrid>
      <w:tr w:rsidR="00023768" w:rsidTr="00023768">
        <w:tc>
          <w:tcPr>
            <w:tcW w:w="2808" w:type="dxa"/>
          </w:tcPr>
          <w:p w:rsidR="00023768" w:rsidRDefault="00023768" w:rsidP="00023768">
            <w:pPr>
              <w:jc w:val="both"/>
            </w:pPr>
            <w:r>
              <w:t>амплитуда шума улаза</w:t>
            </w:r>
          </w:p>
        </w:tc>
        <w:tc>
          <w:tcPr>
            <w:tcW w:w="1800" w:type="dxa"/>
          </w:tcPr>
          <w:p w:rsidR="00023768" w:rsidRDefault="00023768" w:rsidP="00023768">
            <w:pPr>
              <w:jc w:val="both"/>
            </w:pPr>
            <w:r>
              <w:t>0,01</w:t>
            </w:r>
          </w:p>
        </w:tc>
        <w:tc>
          <w:tcPr>
            <w:tcW w:w="2574" w:type="dxa"/>
          </w:tcPr>
          <w:p w:rsidR="00023768" w:rsidRDefault="00023768" w:rsidP="00023768">
            <w:r>
              <w:t>амплитуда шума референтног сигнала</w:t>
            </w:r>
          </w:p>
        </w:tc>
        <w:tc>
          <w:tcPr>
            <w:tcW w:w="2394" w:type="dxa"/>
          </w:tcPr>
          <w:p w:rsidR="00023768" w:rsidRDefault="00023768" w:rsidP="00023768">
            <w:pPr>
              <w:jc w:val="both"/>
            </w:pPr>
            <w:r>
              <w:t>0,01</w:t>
            </w:r>
          </w:p>
        </w:tc>
      </w:tr>
      <w:tr w:rsidR="00023768" w:rsidTr="00023768">
        <w:tc>
          <w:tcPr>
            <w:tcW w:w="2808" w:type="dxa"/>
          </w:tcPr>
          <w:p w:rsidR="00023768" w:rsidRPr="00023768" w:rsidRDefault="00023768" w:rsidP="00023768">
            <w:pPr>
              <w:jc w:val="both"/>
            </w:pPr>
            <w:r>
              <w:t>фреквенција референтног сигнала</w:t>
            </w:r>
          </w:p>
        </w:tc>
        <w:tc>
          <w:tcPr>
            <w:tcW w:w="1800" w:type="dxa"/>
          </w:tcPr>
          <w:p w:rsidR="00023768" w:rsidRPr="00023768" w:rsidRDefault="00D85212" w:rsidP="00023768">
            <w:pPr>
              <w:jc w:val="both"/>
            </w:pPr>
            <w:r>
              <w:t>300010</w:t>
            </w:r>
            <w:r w:rsidR="00023768">
              <w:t>000</w:t>
            </w:r>
          </w:p>
        </w:tc>
        <w:tc>
          <w:tcPr>
            <w:tcW w:w="2574" w:type="dxa"/>
          </w:tcPr>
          <w:p w:rsidR="00023768" w:rsidRDefault="00023768" w:rsidP="00023768">
            <w:pPr>
              <w:jc w:val="both"/>
            </w:pPr>
            <w:r>
              <w:t>доплерова фреквенција</w:t>
            </w:r>
          </w:p>
        </w:tc>
        <w:tc>
          <w:tcPr>
            <w:tcW w:w="2394" w:type="dxa"/>
          </w:tcPr>
          <w:p w:rsidR="00023768" w:rsidRPr="00023768" w:rsidRDefault="00023768" w:rsidP="00023768">
            <w:pPr>
              <w:jc w:val="both"/>
            </w:pPr>
            <w:r>
              <w:t>0</w:t>
            </w:r>
          </w:p>
        </w:tc>
      </w:tr>
    </w:tbl>
    <w:p w:rsidR="00023768" w:rsidRDefault="00023768" w:rsidP="003C6F4B">
      <w:pPr>
        <w:rPr>
          <w:rFonts w:cstheme="minorHAnsi"/>
        </w:rPr>
      </w:pPr>
    </w:p>
    <w:p w:rsidR="00A302C0" w:rsidRPr="003C6F4B" w:rsidRDefault="00D85212" w:rsidP="00023768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570350" cy="2998519"/>
            <wp:effectExtent l="19050" t="0" r="16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7473" t="10302" r="20275" b="5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372" cy="299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768" w:rsidRDefault="00023768" w:rsidP="006D0536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t xml:space="preserve">Слика 2.9: Резултати симулације показују да је након демодулације остаје само шум улазног сигнала. </w:t>
      </w:r>
      <w:r w:rsidR="00D85212">
        <w:t>Спектар је низак на свим фреквенцијама</w:t>
      </w:r>
      <w:r>
        <w:t>, те се не може претпоставити постојање доплерове фреквенције уколико постоје одступања фреквенције референтног сигнала.</w:t>
      </w:r>
      <w:r>
        <w:br w:type="page"/>
      </w:r>
    </w:p>
    <w:p w:rsidR="003F626E" w:rsidRPr="004401E8" w:rsidRDefault="008916C4" w:rsidP="001F372F">
      <w:pPr>
        <w:pStyle w:val="Heading1"/>
      </w:pPr>
      <w:bookmarkStart w:id="5" w:name="_Toc49249632"/>
      <w:r w:rsidRPr="004401E8">
        <w:lastRenderedPageBreak/>
        <w:t>FPGA код</w:t>
      </w:r>
      <w:bookmarkEnd w:id="5"/>
    </w:p>
    <w:p w:rsidR="00C47CBD" w:rsidRDefault="00C47CBD" w:rsidP="003F626E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522182" cy="2565070"/>
            <wp:effectExtent l="19050" t="0" r="2318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9615" t="17949" r="11378" b="16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511" cy="256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CBD" w:rsidRDefault="00C47CBD" w:rsidP="006D0536">
      <w:pPr>
        <w:jc w:val="both"/>
        <w:rPr>
          <w:rFonts w:cstheme="minorHAnsi"/>
        </w:rPr>
      </w:pPr>
      <w:r>
        <w:rPr>
          <w:rFonts w:cstheme="minorHAnsi"/>
        </w:rPr>
        <w:t>Слика 3.1: fpga.vi (1) – Приказан је први део кода који се извршава на самој FPGA плочи: логика иза генерисања сигнала, као и само генерисање, мешање сигнала и преношење кроз два target scoped (,,локална'') FIFO блока за даљу обраду.</w:t>
      </w:r>
    </w:p>
    <w:p w:rsidR="00C47CBD" w:rsidRDefault="00C47CBD" w:rsidP="003F626E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422237" cy="2671948"/>
            <wp:effectExtent l="19050" t="0" r="7013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9364" t="19538" r="10908" b="19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237" cy="2671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CBD" w:rsidRDefault="00C47CBD" w:rsidP="006D0536">
      <w:pPr>
        <w:jc w:val="both"/>
        <w:rPr>
          <w:rFonts w:cstheme="minorHAnsi"/>
        </w:rPr>
      </w:pPr>
      <w:r>
        <w:rPr>
          <w:rFonts w:cstheme="minorHAnsi"/>
        </w:rPr>
        <w:t>Слика 3.2: fpga.vi (2) – Приказан је други део шеме: учитавање сигнала, филтрирање и пренос кроз два DMA FIFO блока до host.vi на рачунару. Sample rate је уведен због то</w:t>
      </w:r>
      <w:r w:rsidR="006D0536">
        <w:rPr>
          <w:rFonts w:cstheme="minorHAnsi"/>
        </w:rPr>
        <w:t>га што се овде врши филтрација</w:t>
      </w:r>
      <w:r w:rsidR="006D0536">
        <w:rPr>
          <w:rFonts w:cstheme="minorHAnsi"/>
          <w:lang/>
        </w:rPr>
        <w:t xml:space="preserve">; </w:t>
      </w:r>
      <w:r>
        <w:rPr>
          <w:rFonts w:cstheme="minorHAnsi"/>
        </w:rPr>
        <w:t xml:space="preserve">показало се да </w:t>
      </w:r>
      <w:r w:rsidR="006D0536">
        <w:rPr>
          <w:rFonts w:cstheme="minorHAnsi"/>
          <w:lang/>
        </w:rPr>
        <w:t>се добијају</w:t>
      </w:r>
      <w:r w:rsidR="006D0536">
        <w:rPr>
          <w:rFonts w:cstheme="minorHAnsi"/>
        </w:rPr>
        <w:t xml:space="preserve"> бољ</w:t>
      </w:r>
      <w:r w:rsidR="006D0536">
        <w:rPr>
          <w:rFonts w:cstheme="minorHAnsi"/>
          <w:lang/>
        </w:rPr>
        <w:t>и</w:t>
      </w:r>
      <w:r>
        <w:rPr>
          <w:rFonts w:cstheme="minorHAnsi"/>
        </w:rPr>
        <w:t xml:space="preserve"> резул</w:t>
      </w:r>
      <w:r w:rsidR="006D0536">
        <w:rPr>
          <w:rFonts w:cstheme="minorHAnsi"/>
        </w:rPr>
        <w:t>тат</w:t>
      </w:r>
      <w:r w:rsidR="006D0536">
        <w:rPr>
          <w:rFonts w:cstheme="minorHAnsi"/>
          <w:lang/>
        </w:rPr>
        <w:t>и када је</w:t>
      </w:r>
      <w:r>
        <w:rPr>
          <w:rFonts w:cstheme="minorHAnsi"/>
        </w:rPr>
        <w:t xml:space="preserve"> Sample rate = 20 у односу на Sample rate = 1.</w:t>
      </w:r>
    </w:p>
    <w:p w:rsidR="00C47CBD" w:rsidRDefault="00C47CBD" w:rsidP="003F626E">
      <w:pPr>
        <w:jc w:val="center"/>
        <w:rPr>
          <w:rFonts w:cstheme="minorHAnsi"/>
        </w:rPr>
      </w:pPr>
      <w:r>
        <w:rPr>
          <w:rFonts w:cstheme="minorHAnsi"/>
          <w:noProof/>
        </w:rPr>
        <w:lastRenderedPageBreak/>
        <w:drawing>
          <wp:inline distT="0" distB="0" distL="0" distR="0">
            <wp:extent cx="5256743" cy="2915392"/>
            <wp:effectExtent l="19050" t="0" r="1057" b="0"/>
            <wp:docPr id="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10871" t="13854" r="20089" b="180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299" cy="291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1A3" w:rsidRDefault="009F61A3" w:rsidP="006D0536">
      <w:pPr>
        <w:jc w:val="both"/>
        <w:rPr>
          <w:rFonts w:cstheme="minorHAnsi"/>
        </w:rPr>
      </w:pPr>
      <w:r>
        <w:rPr>
          <w:rFonts w:cstheme="minorHAnsi"/>
        </w:rPr>
        <w:t>Слика 3.3: host.vi – Код који се извршава на рачунару. Потребни параметри симулације се задају, прерачунавају се коефицијенти филтра. Учитани подаци са FPGA се још једном додатно филтрирају, међутим то није потребно.</w:t>
      </w:r>
    </w:p>
    <w:p w:rsidR="009F61A3" w:rsidRDefault="009F61A3">
      <w:pPr>
        <w:rPr>
          <w:rFonts w:cstheme="minorHAnsi"/>
        </w:rPr>
      </w:pPr>
      <w:r>
        <w:rPr>
          <w:rFonts w:cstheme="minorHAnsi"/>
        </w:rPr>
        <w:br w:type="page"/>
      </w:r>
    </w:p>
    <w:p w:rsidR="009F61A3" w:rsidRDefault="009F61A3" w:rsidP="001F372F">
      <w:pPr>
        <w:pStyle w:val="Heading1"/>
      </w:pPr>
      <w:bookmarkStart w:id="6" w:name="_Toc49249633"/>
      <w:r w:rsidRPr="004401E8">
        <w:lastRenderedPageBreak/>
        <w:t>Симулација на FPGA</w:t>
      </w:r>
      <w:bookmarkEnd w:id="6"/>
      <w:r w:rsidRPr="004401E8">
        <w:t xml:space="preserve"> </w:t>
      </w:r>
    </w:p>
    <w:p w:rsidR="001F372F" w:rsidRDefault="001F372F" w:rsidP="001F372F">
      <w:pPr>
        <w:rPr>
          <w:lang/>
        </w:rPr>
      </w:pPr>
    </w:p>
    <w:p w:rsidR="006D0536" w:rsidRPr="006D0536" w:rsidRDefault="006D0536" w:rsidP="001F372F">
      <w:pPr>
        <w:rPr>
          <w:lang/>
        </w:rPr>
      </w:pPr>
      <w:r>
        <w:rPr>
          <w:lang/>
        </w:rPr>
        <w:t>Параметри симулиције су исти као за симулацију која је прво разматрана у одељку Симулација.</w:t>
      </w:r>
    </w:p>
    <w:p w:rsidR="009F61A3" w:rsidRDefault="009F61A3" w:rsidP="003F626E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5480082" cy="2648197"/>
            <wp:effectExtent l="19050" t="0" r="6318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5377" t="12256" r="13568" b="23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211" cy="2648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1A3" w:rsidRDefault="009F61A3" w:rsidP="003F626E">
      <w:pPr>
        <w:jc w:val="center"/>
        <w:rPr>
          <w:rFonts w:cstheme="minorHAnsi"/>
        </w:rPr>
      </w:pPr>
      <w:r>
        <w:rPr>
          <w:rFonts w:cstheme="minorHAnsi"/>
        </w:rPr>
        <w:t>Слика 4.1: Приказани су сигнали након филтрације на FPGA. Облик прилично одговара сигналима на сликама 2.3-2.5. Разлике су присутне због различитих почетних фаза.</w:t>
      </w:r>
    </w:p>
    <w:p w:rsidR="009F61A3" w:rsidRDefault="009F61A3" w:rsidP="003F626E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>
            <wp:extent cx="4986400" cy="2951018"/>
            <wp:effectExtent l="19050" t="0" r="4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2861" t="7993" r="4981" b="3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989" cy="29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01E8" w:rsidRDefault="004401E8" w:rsidP="003F626E">
      <w:pPr>
        <w:jc w:val="center"/>
        <w:rPr>
          <w:rFonts w:cstheme="minorHAnsi"/>
        </w:rPr>
      </w:pPr>
      <w:r>
        <w:rPr>
          <w:rFonts w:cstheme="minorHAnsi"/>
        </w:rPr>
        <w:t xml:space="preserve">Слика 4.2: Приказани су спектри сигнала на I и Q грани. Видимо да се на 10kHz налази максимум спектра, а и сами графици одговарају графику 2.7. </w:t>
      </w:r>
    </w:p>
    <w:p w:rsidR="004401E8" w:rsidRPr="00271FAC" w:rsidRDefault="004401E8">
      <w:pPr>
        <w:rPr>
          <w:rFonts w:cstheme="minorHAnsi"/>
          <w:lang/>
        </w:rPr>
      </w:pPr>
    </w:p>
    <w:p w:rsidR="004401E8" w:rsidRDefault="004401E8" w:rsidP="001F372F">
      <w:pPr>
        <w:pStyle w:val="Heading1"/>
      </w:pPr>
      <w:bookmarkStart w:id="7" w:name="_Toc49249634"/>
      <w:r>
        <w:lastRenderedPageBreak/>
        <w:t>Пуштање кода на FPGA</w:t>
      </w:r>
      <w:bookmarkEnd w:id="7"/>
    </w:p>
    <w:p w:rsidR="001F372F" w:rsidRPr="001F372F" w:rsidRDefault="001F372F" w:rsidP="001F372F"/>
    <w:p w:rsidR="004401E8" w:rsidRPr="004401E8" w:rsidRDefault="004401E8" w:rsidP="004401E8">
      <w:pPr>
        <w:jc w:val="both"/>
        <w:rPr>
          <w:rFonts w:cstheme="minorHAnsi"/>
        </w:rPr>
      </w:pPr>
      <w:r>
        <w:rPr>
          <w:rFonts w:cstheme="minorHAnsi"/>
        </w:rPr>
        <w:t>Овај део пројекта није довршен. Максимуми спектара учитаних сигнала са FPGA налазили су се на фреквенцијама 20 пута већим од задате доплерове. Проблем је био у самом генерисању сигнала, тачније највероватније у генератору синусоиде. Решење није пронађено, те је остављено за касније разматрање и коришћење некиг других уграђених функција.</w:t>
      </w:r>
    </w:p>
    <w:p w:rsidR="001F372F" w:rsidRDefault="001F372F">
      <w:pPr>
        <w:rPr>
          <w:rFonts w:cstheme="minorHAnsi"/>
        </w:rPr>
      </w:pPr>
      <w:r>
        <w:rPr>
          <w:rFonts w:cstheme="minorHAnsi"/>
        </w:rPr>
        <w:br w:type="page"/>
      </w:r>
    </w:p>
    <w:p w:rsidR="008916C4" w:rsidRDefault="001F372F" w:rsidP="003C6F4B">
      <w:pPr>
        <w:pStyle w:val="Heading1"/>
      </w:pPr>
      <w:bookmarkStart w:id="8" w:name="_Toc49249635"/>
      <w:r>
        <w:lastRenderedPageBreak/>
        <w:t>Закључци</w:t>
      </w:r>
      <w:bookmarkEnd w:id="8"/>
    </w:p>
    <w:p w:rsidR="003C6F4B" w:rsidRPr="003C6F4B" w:rsidRDefault="003C6F4B" w:rsidP="003C6F4B"/>
    <w:p w:rsidR="001F372F" w:rsidRPr="003C6F4B" w:rsidRDefault="003C6F4B" w:rsidP="001F372F">
      <w:pPr>
        <w:jc w:val="both"/>
        <w:rPr>
          <w:rFonts w:cstheme="minorHAnsi"/>
        </w:rPr>
      </w:pPr>
      <w:r>
        <w:rPr>
          <w:rFonts w:cstheme="minorHAnsi"/>
        </w:rPr>
        <w:t>Симулација је показала да иако постоји шум, различите почетне фазе или непрецизна фреквенција рефер</w:t>
      </w:r>
      <w:r w:rsidR="007022DB">
        <w:rPr>
          <w:rFonts w:cstheme="minorHAnsi"/>
          <w:lang/>
        </w:rPr>
        <w:t>е</w:t>
      </w:r>
      <w:r>
        <w:rPr>
          <w:rFonts w:cstheme="minorHAnsi"/>
        </w:rPr>
        <w:t>нтног сигнала, имплементација IQ демодулације даје задовољавајуће резултате. Дакле, може се формирати сигнал закренут за 90 степени кашњењем почетног рефер</w:t>
      </w:r>
      <w:r w:rsidR="00655A48">
        <w:rPr>
          <w:rFonts w:cstheme="minorHAnsi"/>
        </w:rPr>
        <w:t>e</w:t>
      </w:r>
      <w:r>
        <w:rPr>
          <w:rFonts w:cstheme="minorHAnsi"/>
        </w:rPr>
        <w:t>нтног сигнала за један одбира</w:t>
      </w:r>
      <w:r w:rsidR="00D85212">
        <w:rPr>
          <w:rFonts w:cstheme="minorHAnsi"/>
        </w:rPr>
        <w:t>к</w:t>
      </w:r>
      <w:r>
        <w:rPr>
          <w:rFonts w:cstheme="minorHAnsi"/>
        </w:rPr>
        <w:t>.</w:t>
      </w:r>
    </w:p>
    <w:sectPr w:rsidR="001F372F" w:rsidRPr="003C6F4B" w:rsidSect="003A6E97">
      <w:footerReference w:type="default" r:id="rId2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365D2" w:rsidRDefault="009365D2" w:rsidP="001F372F">
      <w:pPr>
        <w:spacing w:after="0" w:line="240" w:lineRule="auto"/>
      </w:pPr>
      <w:r>
        <w:separator/>
      </w:r>
    </w:p>
  </w:endnote>
  <w:endnote w:type="continuationSeparator" w:id="1">
    <w:p w:rsidR="009365D2" w:rsidRDefault="009365D2" w:rsidP="001F37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76770"/>
      <w:docPartObj>
        <w:docPartGallery w:val="Page Numbers (Bottom of Page)"/>
        <w:docPartUnique/>
      </w:docPartObj>
    </w:sdtPr>
    <w:sdtContent>
      <w:p w:rsidR="00023768" w:rsidRDefault="00CE03A2">
        <w:pPr>
          <w:pStyle w:val="Footer"/>
          <w:jc w:val="center"/>
        </w:pPr>
        <w:fldSimple w:instr=" PAGE   \* MERGEFORMAT ">
          <w:r w:rsidR="007022DB">
            <w:rPr>
              <w:noProof/>
            </w:rPr>
            <w:t>13</w:t>
          </w:r>
        </w:fldSimple>
      </w:p>
    </w:sdtContent>
  </w:sdt>
  <w:p w:rsidR="00023768" w:rsidRDefault="00023768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365D2" w:rsidRDefault="009365D2" w:rsidP="001F372F">
      <w:pPr>
        <w:spacing w:after="0" w:line="240" w:lineRule="auto"/>
      </w:pPr>
      <w:r>
        <w:separator/>
      </w:r>
    </w:p>
  </w:footnote>
  <w:footnote w:type="continuationSeparator" w:id="1">
    <w:p w:rsidR="009365D2" w:rsidRDefault="009365D2" w:rsidP="001F372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A93E1F"/>
    <w:multiLevelType w:val="hybridMultilevel"/>
    <w:tmpl w:val="A698A4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3A6E97"/>
    <w:rsid w:val="00023768"/>
    <w:rsid w:val="00150EDE"/>
    <w:rsid w:val="001F372F"/>
    <w:rsid w:val="00267EC6"/>
    <w:rsid w:val="00271FAC"/>
    <w:rsid w:val="003A6E97"/>
    <w:rsid w:val="003C6F4B"/>
    <w:rsid w:val="003F626E"/>
    <w:rsid w:val="00417DD2"/>
    <w:rsid w:val="004401E8"/>
    <w:rsid w:val="00454642"/>
    <w:rsid w:val="00655A48"/>
    <w:rsid w:val="006D0536"/>
    <w:rsid w:val="007022DB"/>
    <w:rsid w:val="00711525"/>
    <w:rsid w:val="0071285C"/>
    <w:rsid w:val="008916C4"/>
    <w:rsid w:val="008D7278"/>
    <w:rsid w:val="00923227"/>
    <w:rsid w:val="009365D2"/>
    <w:rsid w:val="009F61A3"/>
    <w:rsid w:val="00A302C0"/>
    <w:rsid w:val="00B55328"/>
    <w:rsid w:val="00C47CBD"/>
    <w:rsid w:val="00C63769"/>
    <w:rsid w:val="00C841D4"/>
    <w:rsid w:val="00CE03A2"/>
    <w:rsid w:val="00D72BF3"/>
    <w:rsid w:val="00D85212"/>
    <w:rsid w:val="00E73A9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7EC6"/>
  </w:style>
  <w:style w:type="paragraph" w:styleId="Heading1">
    <w:name w:val="heading 1"/>
    <w:basedOn w:val="Normal"/>
    <w:next w:val="Normal"/>
    <w:link w:val="Heading1Char"/>
    <w:uiPriority w:val="9"/>
    <w:qFormat/>
    <w:rsid w:val="001F372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376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A6E97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3A6E97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6E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E9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1152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4401E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1F372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F372F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F372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372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1F372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1F372F"/>
  </w:style>
  <w:style w:type="paragraph" w:styleId="Footer">
    <w:name w:val="footer"/>
    <w:basedOn w:val="Normal"/>
    <w:link w:val="FooterChar"/>
    <w:uiPriority w:val="99"/>
    <w:unhideWhenUsed/>
    <w:rsid w:val="001F372F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372F"/>
  </w:style>
  <w:style w:type="character" w:customStyle="1" w:styleId="Heading2Char">
    <w:name w:val="Heading 2 Char"/>
    <w:basedOn w:val="DefaultParagraphFont"/>
    <w:link w:val="Heading2"/>
    <w:uiPriority w:val="9"/>
    <w:rsid w:val="0002376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D85212"/>
    <w:pPr>
      <w:spacing w:after="100"/>
      <w:ind w:left="2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3A6E97"/>
    <w:pPr>
      <w:spacing w:after="0" w:line="240" w:lineRule="auto"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3A6E97"/>
    <w:rPr>
      <w:rFonts w:eastAsiaTheme="minorEastAsia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A6E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A6E9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7115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microsoft.com/office/2007/relationships/stylesWithEffects" Target="stylesWithEffects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>
    <w:docPart>
      <w:docPartPr>
        <w:name w:val="B03F784C7562418CABEE93565AAC7C2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D5DAF6-1ACE-4BC5-B905-CABA59E1ABA8}"/>
      </w:docPartPr>
      <w:docPartBody>
        <w:p w:rsidR="004C156C" w:rsidRDefault="00DD3FF8" w:rsidP="00DD3FF8">
          <w:pPr>
            <w:pStyle w:val="B03F784C7562418CABEE93565AAC7C2D"/>
          </w:pPr>
          <w:r>
            <w:rPr>
              <w:rFonts w:asciiTheme="majorHAnsi" w:eastAsiaTheme="majorEastAsia" w:hAnsiTheme="majorHAnsi" w:cstheme="majorBidi"/>
              <w:caps/>
            </w:rPr>
            <w:t>[Type the company name]</w:t>
          </w:r>
        </w:p>
      </w:docPartBody>
    </w:docPart>
  </w:docParts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DD3FF8"/>
    <w:rsid w:val="001C38E5"/>
    <w:rsid w:val="001F6B59"/>
    <w:rsid w:val="004C156C"/>
    <w:rsid w:val="007D0C3D"/>
    <w:rsid w:val="00DD3FF8"/>
    <w:rsid w:val="00E94DEB"/>
    <w:rsid w:val="00F823B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8E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03F784C7562418CABEE93565AAC7C2D">
    <w:name w:val="B03F784C7562418CABEE93565AAC7C2D"/>
    <w:rsid w:val="00DD3FF8"/>
  </w:style>
  <w:style w:type="paragraph" w:customStyle="1" w:styleId="4577D3D0D0A541CB900FD11A5EF811E7">
    <w:name w:val="4577D3D0D0A541CB900FD11A5EF811E7"/>
    <w:rsid w:val="00DD3FF8"/>
  </w:style>
  <w:style w:type="paragraph" w:customStyle="1" w:styleId="B6EA64C3A86D4E62AEB03D09D9EC1EF7">
    <w:name w:val="B6EA64C3A86D4E62AEB03D09D9EC1EF7"/>
    <w:rsid w:val="00DD3FF8"/>
  </w:style>
  <w:style w:type="paragraph" w:customStyle="1" w:styleId="8D3303F658A943A08C10D1C666C3EEA2">
    <w:name w:val="8D3303F658A943A08C10D1C666C3EEA2"/>
    <w:rsid w:val="00DD3FF8"/>
  </w:style>
  <w:style w:type="paragraph" w:customStyle="1" w:styleId="8FC624DD91D5433FA254DDC13F0CC1A6">
    <w:name w:val="8FC624DD91D5433FA254DDC13F0CC1A6"/>
    <w:rsid w:val="00DD3FF8"/>
  </w:style>
  <w:style w:type="paragraph" w:customStyle="1" w:styleId="90441D0B82A64DDBBE4A1DD038DDE195">
    <w:name w:val="90441D0B82A64DDBBE4A1DD038DDE195"/>
    <w:rsid w:val="00DD3FF8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август 2020.</PublishDate>
  <Abstract>Ментори: Анђелко Цајковић и Владимир Џепина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EFAE3F2-B9B3-40DF-B2EB-7FC7AE10C8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298</TotalTime>
  <Pages>1</Pages>
  <Words>1026</Words>
  <Characters>5850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Извештај</vt:lpstr>
    </vt:vector>
  </TitlesOfParts>
  <Company>UNO-LUX NS d.o.o.</Company>
  <LinksUpToDate>false</LinksUpToDate>
  <CharactersWithSpaces>6863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Извештај</dc:title>
  <dc:subject>Имплементирање IQ демодулације: математички модел и FPGA-LabVIEW код</dc:subject>
  <dc:creator>Николина Бунијевац</dc:creator>
  <cp:lastModifiedBy>korisnik</cp:lastModifiedBy>
  <cp:revision>13</cp:revision>
  <dcterms:created xsi:type="dcterms:W3CDTF">2020-08-24T16:31:00Z</dcterms:created>
  <dcterms:modified xsi:type="dcterms:W3CDTF">2020-08-26T10:46:00Z</dcterms:modified>
</cp:coreProperties>
</file>